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1"/>
      </w:tblGrid>
      <w:tr w:rsidR="00A040D1" w:rsidRPr="00A040D1" w:rsidTr="00A040D1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A040D1" w:rsidRPr="00A040D1" w:rsidRDefault="00A040D1" w:rsidP="00A040D1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CS"/>
              </w:rPr>
              <w:t>PRAVILNIK</w:t>
            </w:r>
          </w:p>
          <w:p w:rsidR="00A040D1" w:rsidRPr="00A040D1" w:rsidRDefault="00A040D1" w:rsidP="00A040D1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CS"/>
              </w:rPr>
              <w:t>O BLIŽIM USLOVIMA ZA ORGANIZOVANJE, OSTVARIVANJE I PRAĆENJE ISHRANE UČENIKA U OSNOVNOJ ŠKOLI</w:t>
            </w:r>
          </w:p>
          <w:p w:rsidR="00A040D1" w:rsidRPr="00A040D1" w:rsidRDefault="00A040D1" w:rsidP="00A040D1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CS"/>
              </w:rPr>
              <w:t>("Sl. glasnik RS", br. 68/2018)</w:t>
            </w:r>
          </w:p>
        </w:tc>
      </w:tr>
    </w:tbl>
    <w:p w:rsidR="00A040D1" w:rsidRPr="00A040D1" w:rsidRDefault="00A040D1" w:rsidP="00A040D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0" w:name="clan_1"/>
      <w:bookmarkEnd w:id="0"/>
      <w:r w:rsidRPr="00A040D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Ovim pravilnikom utvrđuju se bliži uslovi za organizovanje, ostvarivanje i praćenje ishrane učenika u osnovnoj školi (u daljem tekstu: škola). </w:t>
      </w:r>
    </w:p>
    <w:p w:rsidR="00A040D1" w:rsidRPr="00A040D1" w:rsidRDefault="00A040D1" w:rsidP="00A040D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" w:name="clan_2"/>
      <w:bookmarkEnd w:id="1"/>
      <w:r w:rsidRPr="00A040D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2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Ishranu učenika u osnovnoj školi organizuje direktor škole u saradnji sa Savetom roditelja.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Za ostvarivanje ishrane učenika u školi, u skladu sa utvrđenim načinom organizovanja, odgovorne su stručne službe škole i zaposleni na poslovima pripremanja i serviranja hrane.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Poslove praćenja ishrane učenika u školi škola obezbeđuje zaključivanjem ugovora sa nadležnim zavodom/institutom za javno zdravlje. </w:t>
      </w:r>
    </w:p>
    <w:p w:rsidR="00A040D1" w:rsidRPr="00A040D1" w:rsidRDefault="00A040D1" w:rsidP="00A040D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2" w:name="clan_3"/>
      <w:bookmarkEnd w:id="2"/>
      <w:r w:rsidRPr="00A040D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3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Škola može da organizuje ishranu učenika na više načina i to: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1) pripremanjem obroka u sopstvenoj kuhinji;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2) u saradnji sa drugim ustanovama obrazovanja i vaspitanja koje imaju organizovanu ishranu učenika pripremanjem obroka u sopstvenoj kuhinji;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3) korišćenjem usluga ponuđača koji se bave proizvodnjom i distribucijom obroka. </w:t>
      </w:r>
    </w:p>
    <w:p w:rsidR="00A040D1" w:rsidRPr="00A040D1" w:rsidRDefault="00A040D1" w:rsidP="00A040D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3" w:name="clan_4"/>
      <w:bookmarkEnd w:id="3"/>
      <w:r w:rsidRPr="00A040D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4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Škola je u obavezi da u postupku organizovanja ishrane učenika obezbedi sve sanitarno higijenske i druge uslove u skladu sa zakonom kojim se uređuju postupci pripremanja i distribucije hrane. </w:t>
      </w:r>
    </w:p>
    <w:p w:rsidR="00A040D1" w:rsidRPr="00A040D1" w:rsidRDefault="00A040D1" w:rsidP="00A040D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4" w:name="clan_5"/>
      <w:bookmarkEnd w:id="4"/>
      <w:r w:rsidRPr="00A040D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5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Prilikom planiranja ishrane učenika škola uzima u obzir: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- uzrast učenika;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- broj učenika određene uzrasne grupe;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- dužinu vremena koje učenik provede u školi i režim nastave;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lastRenderedPageBreak/>
        <w:t xml:space="preserve">- energetske potrebe učenika;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- nutritivne i posebne nutritivne potrebe učenika.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Planiranje ishrane učenika vrši se u skladu sa normativom ishrane učenika u školi, koji je odštampan uz ovaj pravilnik i čini njen sastavni deo. </w:t>
      </w:r>
    </w:p>
    <w:p w:rsidR="00A040D1" w:rsidRPr="00A040D1" w:rsidRDefault="00A040D1" w:rsidP="00A040D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5" w:name="clan_6"/>
      <w:bookmarkEnd w:id="5"/>
      <w:r w:rsidRPr="00A040D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6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Struktura dnevne ishrane učenika treba da obezbedi odgovarajuće zadovoljenje energetskih i nutritivnih potreba, kroz: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1) zastupljenost svih grupa namirnica, sa određenim udelom u odnosu na ukupni dnevni energetski unos;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2) zastupljenost svih hranljivih materija (makronutrijenata) u određenom procentualnom odnosu;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3) zastupljenost minerala i vitamina (mikronutrijenata) u preporučenoj količini/vrednosti;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4) raspodelu ukupne energije u kcal, odnosno kJ, podeljene na odgovarajući broj dnevnih obroka u određenom procentualnom odnosu. </w:t>
      </w:r>
    </w:p>
    <w:p w:rsidR="00A040D1" w:rsidRPr="00A040D1" w:rsidRDefault="00A040D1" w:rsidP="00A040D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6" w:name="clan_7"/>
      <w:bookmarkEnd w:id="6"/>
      <w:r w:rsidRPr="00A040D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7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Škola u skladu sa svojim mogućnostima organizuje i ishranu učenika sa posebnim nutritivnim potrebama, na osnovu izveštaja doktora medicine specijaliste određene grane medicine koji sadrži podatke o preporučenim, odnosno namirnicama koje je potrebno isključiti iz ishrane.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Roditelj, odnosno, drugi zakonski zastupnik, dužan je da školi dostavi jelovnik koji je izradio dijetetičar nutricionista.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Posebne nutritivne potrebe odnose se na: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1) intoleranciju i alergiju na određene vrste namirnica;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2) glutenska enteropatija (celijakija);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3) bolesti i stanja koja zahtevaju poseban higijensko-dijetetski režim: gojaznost, šećerna bolest, hronična bubrežna bolest, dislipidemija, metabolički sindrom i sl. </w:t>
      </w:r>
    </w:p>
    <w:p w:rsidR="00A040D1" w:rsidRPr="00A040D1" w:rsidRDefault="00A040D1" w:rsidP="00A040D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7" w:name="clan_8"/>
      <w:bookmarkEnd w:id="7"/>
      <w:r w:rsidRPr="00A040D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8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Redosled i vreme serviranja obroka, koji se planiraju u zavisnosti od dužine vremena boravka učenika u školi, odnosno od vremena dolaska i odlaska učenika u školu, u skladu sa organizacijom nastave predstavlja dnevni ritam ishrane.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Pojedinačni obroci serviraju se u određenim vremenskim intervalima, u skladu sa fiziološkim potrebama učenika. </w:t>
      </w:r>
    </w:p>
    <w:p w:rsidR="00A040D1" w:rsidRPr="00A040D1" w:rsidRDefault="00A040D1" w:rsidP="00A040D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8" w:name="clan_9"/>
      <w:bookmarkEnd w:id="8"/>
      <w:r w:rsidRPr="00A040D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9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lastRenderedPageBreak/>
        <w:t xml:space="preserve">Sastavljanje jelovnika nezavisno od načina organizacije propisane članom 3. ovog pravilnika može da obavlja dijetetičar nutricionista, odnosno zaposleni na poslovima pripremanja obroka, osim za učenike sa posebnim nutritivnim potrebama.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Nabavka svih proizvoda i usluga koji se odnose na ishranu učenika mora biti sprovedena u skladu sa zakonom koji uređuje oblast javnih nabavki. </w:t>
      </w:r>
    </w:p>
    <w:p w:rsidR="00A040D1" w:rsidRPr="00A040D1" w:rsidRDefault="00A040D1" w:rsidP="00A040D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9" w:name="clan_10"/>
      <w:bookmarkEnd w:id="9"/>
      <w:r w:rsidRPr="00A040D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10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Kontrola organizacije i ostvarivanja ishrane učenika u školi sprovodi se kao spoljna i unutrašnja kontrola.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Spoljna kontrola obavlja se kao deo ugovornih aktivnosti u okviru poslovno-tehničke saradnje nadležnog zavoda, odnosno, instituta za javno zdravlje i škole, i obuhvata: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1) kontrolu kvaliteta obroka, odnosno hemijsko-bromatološku analizu uzoraka celodnevnih obroka (doručak, užina, ručak) uzetih metodom slučajnog uzorka i laboratorijskog utvrđivanja njihove energetske i nutritivne vrednosti (sadržaja belančevina, ugljenih hidrata, masti, soli...);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2) kontrolu sanitarno-higijenskih uslova pripreme i distribucije hrane u skladu sa HASSAP standardima ili u skladu sa principima dobre higijenske i proizvođačke prakse, na osnovu procene rizika, a podrazumeva: analizu mikrobiološke ispravnosti briseva uzetih sa radnih površina, pribora, ruku i noseva zaposlenih u kuhinjama; kontrolu mikrobiološke ispravnosti namirnica i gotovih obroka.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Izveštaj o rezultatima spoljne kontrole izrađuje se na osnovu podataka o ishrani učenika iz evidencionih listi potrošnje namirnica, rezultata laboratorijskih analiza obroka i rezultata kontrole sanitarno-higijenskih uslova.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Unutrašnja kontrola obuhvata: kontrolu namirnica pri prijemu, kontrolu dokumentacije - atesta o zdravstvenoj bezbednosti i deklaracija dostavljenih namirnica i kontrolu pripreme i distribucije hrane.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Unutrašnju kontrolu obavljaju zaposleni u školi zaduženi za prijem, pripremanje i serviranje obroka. </w:t>
      </w:r>
    </w:p>
    <w:p w:rsidR="00A040D1" w:rsidRPr="00A040D1" w:rsidRDefault="00A040D1" w:rsidP="00A040D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0" w:name="clan_11"/>
      <w:bookmarkEnd w:id="10"/>
      <w:r w:rsidRPr="00A040D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Član 11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Ovaj pravilnik stupa na snagu osmog dana od dana objavljivanja u "Službenom glasniku Republike Srbije". </w:t>
      </w:r>
    </w:p>
    <w:p w:rsidR="00A040D1" w:rsidRPr="00A040D1" w:rsidRDefault="00A040D1" w:rsidP="00A040D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CS"/>
        </w:rPr>
      </w:pPr>
      <w:r w:rsidRPr="00A040D1">
        <w:rPr>
          <w:rFonts w:ascii="Arial" w:eastAsia="Times New Roman" w:hAnsi="Arial" w:cs="Arial"/>
          <w:sz w:val="26"/>
          <w:szCs w:val="26"/>
          <w:lang w:eastAsia="sr-Latn-CS"/>
        </w:rPr>
        <w:t xml:space="preserve">  </w:t>
      </w:r>
    </w:p>
    <w:p w:rsidR="00A040D1" w:rsidRPr="00A040D1" w:rsidRDefault="00A040D1" w:rsidP="00A040D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CS"/>
        </w:rPr>
      </w:pPr>
      <w:bookmarkStart w:id="11" w:name="str_1"/>
      <w:bookmarkEnd w:id="11"/>
      <w:r w:rsidRPr="00A040D1">
        <w:rPr>
          <w:rFonts w:ascii="Arial" w:eastAsia="Times New Roman" w:hAnsi="Arial" w:cs="Arial"/>
          <w:b/>
          <w:bCs/>
          <w:sz w:val="31"/>
          <w:szCs w:val="31"/>
          <w:lang w:eastAsia="sr-Latn-CS"/>
        </w:rPr>
        <w:t>Prilog</w:t>
      </w:r>
    </w:p>
    <w:p w:rsidR="00A040D1" w:rsidRPr="00A040D1" w:rsidRDefault="00A040D1" w:rsidP="00A040D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CS"/>
        </w:rPr>
      </w:pPr>
      <w:r w:rsidRPr="00A040D1">
        <w:rPr>
          <w:rFonts w:ascii="Arial" w:eastAsia="Times New Roman" w:hAnsi="Arial" w:cs="Arial"/>
          <w:b/>
          <w:bCs/>
          <w:sz w:val="31"/>
          <w:szCs w:val="31"/>
          <w:lang w:eastAsia="sr-Latn-CS"/>
        </w:rPr>
        <w:t>NORMATIV ISHRANE UČENIKA U OSNOVNOJ ŠKOLI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b/>
          <w:bCs/>
          <w:lang w:eastAsia="sr-Latn-CS"/>
        </w:rPr>
        <w:t>Tabela 1.</w:t>
      </w:r>
      <w:r w:rsidRPr="00A040D1">
        <w:rPr>
          <w:rFonts w:ascii="Arial" w:eastAsia="Times New Roman" w:hAnsi="Arial" w:cs="Arial"/>
          <w:lang w:eastAsia="sr-Latn-CS"/>
        </w:rPr>
        <w:t xml:space="preserve"> Preporučeni dnevni unos energije i makronutrijenata prema polu i uzrastu učenika</w:t>
      </w:r>
      <w:r w:rsidRPr="00A040D1">
        <w:rPr>
          <w:rFonts w:ascii="Arial" w:eastAsia="Times New Roman" w:hAnsi="Arial" w:cs="Arial"/>
          <w:lang w:eastAsia="sr-Latn-CS"/>
        </w:rPr>
        <w:br/>
      </w:r>
      <w:r w:rsidRPr="00A040D1">
        <w:rPr>
          <w:rFonts w:ascii="Arial" w:eastAsia="Times New Roman" w:hAnsi="Arial" w:cs="Arial"/>
          <w:b/>
          <w:bCs/>
          <w:lang w:eastAsia="sr-Latn-CS"/>
        </w:rPr>
        <w:t>Tabela 2.</w:t>
      </w:r>
      <w:r w:rsidRPr="00A040D1">
        <w:rPr>
          <w:rFonts w:ascii="Arial" w:eastAsia="Times New Roman" w:hAnsi="Arial" w:cs="Arial"/>
          <w:lang w:eastAsia="sr-Latn-CS"/>
        </w:rPr>
        <w:t xml:space="preserve"> Preporučeni unos mikronutrijenata prema uzrastu učenika</w:t>
      </w:r>
      <w:r w:rsidRPr="00A040D1">
        <w:rPr>
          <w:rFonts w:ascii="Arial" w:eastAsia="Times New Roman" w:hAnsi="Arial" w:cs="Arial"/>
          <w:lang w:eastAsia="sr-Latn-CS"/>
        </w:rPr>
        <w:br/>
      </w:r>
      <w:r w:rsidRPr="00A040D1">
        <w:rPr>
          <w:rFonts w:ascii="Arial" w:eastAsia="Times New Roman" w:hAnsi="Arial" w:cs="Arial"/>
          <w:b/>
          <w:bCs/>
          <w:lang w:eastAsia="sr-Latn-CS"/>
        </w:rPr>
        <w:t>Tabela 3.</w:t>
      </w:r>
      <w:r w:rsidRPr="00A040D1">
        <w:rPr>
          <w:rFonts w:ascii="Arial" w:eastAsia="Times New Roman" w:hAnsi="Arial" w:cs="Arial"/>
          <w:lang w:eastAsia="sr-Latn-CS"/>
        </w:rPr>
        <w:t xml:space="preserve"> Preporučena zastupljenost pojedinih grupa namirnica u planiranju dnevnih i nedeljnih jelovnika za učenike</w:t>
      </w:r>
      <w:r w:rsidRPr="00A040D1">
        <w:rPr>
          <w:rFonts w:ascii="Arial" w:eastAsia="Times New Roman" w:hAnsi="Arial" w:cs="Arial"/>
          <w:lang w:eastAsia="sr-Latn-CS"/>
        </w:rPr>
        <w:br/>
      </w:r>
      <w:r w:rsidRPr="00A040D1">
        <w:rPr>
          <w:rFonts w:ascii="Arial" w:eastAsia="Times New Roman" w:hAnsi="Arial" w:cs="Arial"/>
          <w:b/>
          <w:bCs/>
          <w:lang w:eastAsia="sr-Latn-CS"/>
        </w:rPr>
        <w:t>Tabela 4.</w:t>
      </w:r>
      <w:r w:rsidRPr="00A040D1">
        <w:rPr>
          <w:rFonts w:ascii="Arial" w:eastAsia="Times New Roman" w:hAnsi="Arial" w:cs="Arial"/>
          <w:lang w:eastAsia="sr-Latn-CS"/>
        </w:rPr>
        <w:t xml:space="preserve"> Preporučene vrste namirnica u planiranju ishrane učenika</w:t>
      </w:r>
      <w:r w:rsidRPr="00A040D1">
        <w:rPr>
          <w:rFonts w:ascii="Arial" w:eastAsia="Times New Roman" w:hAnsi="Arial" w:cs="Arial"/>
          <w:lang w:eastAsia="sr-Latn-CS"/>
        </w:rPr>
        <w:br/>
      </w:r>
      <w:r w:rsidRPr="00A040D1">
        <w:rPr>
          <w:rFonts w:ascii="Arial" w:eastAsia="Times New Roman" w:hAnsi="Arial" w:cs="Arial"/>
          <w:b/>
          <w:bCs/>
          <w:lang w:eastAsia="sr-Latn-CS"/>
        </w:rPr>
        <w:lastRenderedPageBreak/>
        <w:t>Tabela 5.</w:t>
      </w:r>
      <w:r w:rsidRPr="00A040D1">
        <w:rPr>
          <w:rFonts w:ascii="Arial" w:eastAsia="Times New Roman" w:hAnsi="Arial" w:cs="Arial"/>
          <w:lang w:eastAsia="sr-Latn-CS"/>
        </w:rPr>
        <w:t xml:space="preserve"> Vrste namirnica koje se ne preporučuju</w:t>
      </w:r>
      <w:r w:rsidRPr="00A040D1">
        <w:rPr>
          <w:rFonts w:ascii="Arial" w:eastAsia="Times New Roman" w:hAnsi="Arial" w:cs="Arial"/>
          <w:lang w:eastAsia="sr-Latn-CS"/>
        </w:rPr>
        <w:br/>
      </w:r>
      <w:r w:rsidRPr="00A040D1">
        <w:rPr>
          <w:rFonts w:ascii="Arial" w:eastAsia="Times New Roman" w:hAnsi="Arial" w:cs="Arial"/>
          <w:b/>
          <w:bCs/>
          <w:lang w:eastAsia="sr-Latn-CS"/>
        </w:rPr>
        <w:t>Tabela 6.</w:t>
      </w:r>
      <w:r w:rsidRPr="00A040D1">
        <w:rPr>
          <w:rFonts w:ascii="Arial" w:eastAsia="Times New Roman" w:hAnsi="Arial" w:cs="Arial"/>
          <w:lang w:eastAsia="sr-Latn-CS"/>
        </w:rPr>
        <w:t xml:space="preserve"> Preporučene vrste namirnica po obrocima </w:t>
      </w:r>
    </w:p>
    <w:p w:rsidR="00A040D1" w:rsidRPr="00A040D1" w:rsidRDefault="00A040D1" w:rsidP="00A040D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2" w:name="str_2"/>
      <w:bookmarkEnd w:id="12"/>
      <w:r w:rsidRPr="00A040D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Tabela 1. Preporučeni dnevni unos energije i makronutrijenata prema polu i uzrastu učenika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9"/>
        <w:gridCol w:w="875"/>
        <w:gridCol w:w="881"/>
        <w:gridCol w:w="710"/>
        <w:gridCol w:w="893"/>
        <w:gridCol w:w="741"/>
        <w:gridCol w:w="893"/>
        <w:gridCol w:w="612"/>
        <w:gridCol w:w="893"/>
        <w:gridCol w:w="1114"/>
      </w:tblGrid>
      <w:tr w:rsidR="00A040D1" w:rsidRPr="00A040D1" w:rsidTr="00A040D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>Uzrast učenika</w:t>
            </w:r>
            <w:r w:rsidRPr="00A040D1">
              <w:rPr>
                <w:rFonts w:ascii="Arial" w:eastAsia="Times New Roman" w:hAnsi="Arial" w:cs="Arial"/>
                <w:lang w:eastAsia="sr-Latn-CS"/>
              </w:rPr>
              <w:br/>
              <w:t xml:space="preserve">(god)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>Pol</w:t>
            </w:r>
            <w:r w:rsidRPr="00A040D1">
              <w:rPr>
                <w:rFonts w:ascii="Arial" w:eastAsia="Times New Roman" w:hAnsi="Arial" w:cs="Arial"/>
                <w:lang w:eastAsia="sr-Latn-CS"/>
              </w:rPr>
              <w:br/>
              <w:t>učenika</w:t>
            </w:r>
            <w:r w:rsidRPr="00A040D1">
              <w:rPr>
                <w:rFonts w:ascii="Arial" w:eastAsia="Times New Roman" w:hAnsi="Arial" w:cs="Arial"/>
                <w:b/>
                <w:bCs/>
                <w:sz w:val="15"/>
                <w:vertAlign w:val="superscript"/>
                <w:lang w:eastAsia="sr-Latn-CS"/>
              </w:rPr>
              <w:t>1</w:t>
            </w:r>
            <w:r w:rsidRPr="00A040D1">
              <w:rPr>
                <w:rFonts w:ascii="Arial" w:eastAsia="Times New Roman" w:hAnsi="Arial" w:cs="Arial"/>
                <w:lang w:eastAsia="sr-Latn-CS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CS"/>
              </w:rPr>
            </w:pPr>
            <w:r w:rsidRPr="00A040D1">
              <w:rPr>
                <w:rFonts w:ascii="Arial" w:eastAsia="Times New Roman" w:hAnsi="Arial" w:cs="Arial"/>
                <w:b/>
                <w:bCs/>
                <w:lang w:eastAsia="sr-Latn-CS"/>
              </w:rPr>
              <w:t xml:space="preserve">Energija (E)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CS"/>
              </w:rPr>
            </w:pPr>
            <w:r w:rsidRPr="00A040D1">
              <w:rPr>
                <w:rFonts w:ascii="Arial" w:eastAsia="Times New Roman" w:hAnsi="Arial" w:cs="Arial"/>
                <w:b/>
                <w:bCs/>
                <w:lang w:eastAsia="sr-Latn-CS"/>
              </w:rPr>
              <w:t>Ugljenihidrati</w:t>
            </w:r>
            <w:r w:rsidRPr="00A040D1">
              <w:rPr>
                <w:rFonts w:ascii="Arial" w:eastAsia="Times New Roman" w:hAnsi="Arial" w:cs="Arial"/>
                <w:b/>
                <w:bCs/>
                <w:sz w:val="15"/>
                <w:vertAlign w:val="superscript"/>
                <w:lang w:eastAsia="sr-Latn-CS"/>
              </w:rPr>
              <w:t>2</w:t>
            </w:r>
            <w:r w:rsidRPr="00A040D1">
              <w:rPr>
                <w:rFonts w:ascii="Arial" w:eastAsia="Times New Roman" w:hAnsi="Arial" w:cs="Arial"/>
                <w:b/>
                <w:bCs/>
                <w:lang w:eastAsia="sr-Latn-CS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CS"/>
              </w:rPr>
            </w:pPr>
            <w:r w:rsidRPr="00A040D1">
              <w:rPr>
                <w:rFonts w:ascii="Arial" w:eastAsia="Times New Roman" w:hAnsi="Arial" w:cs="Arial"/>
                <w:b/>
                <w:bCs/>
                <w:lang w:eastAsia="sr-Latn-CS"/>
              </w:rPr>
              <w:t>Masti</w:t>
            </w:r>
            <w:r w:rsidRPr="00A040D1">
              <w:rPr>
                <w:rFonts w:ascii="Arial" w:eastAsia="Times New Roman" w:hAnsi="Arial" w:cs="Arial"/>
                <w:b/>
                <w:bCs/>
                <w:sz w:val="15"/>
                <w:vertAlign w:val="superscript"/>
                <w:lang w:eastAsia="sr-Latn-CS"/>
              </w:rPr>
              <w:t>3</w:t>
            </w:r>
            <w:r w:rsidRPr="00A040D1">
              <w:rPr>
                <w:rFonts w:ascii="Arial" w:eastAsia="Times New Roman" w:hAnsi="Arial" w:cs="Arial"/>
                <w:b/>
                <w:bCs/>
                <w:lang w:eastAsia="sr-Latn-CS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CS"/>
              </w:rPr>
            </w:pPr>
            <w:r w:rsidRPr="00A040D1">
              <w:rPr>
                <w:rFonts w:ascii="Arial" w:eastAsia="Times New Roman" w:hAnsi="Arial" w:cs="Arial"/>
                <w:b/>
                <w:bCs/>
                <w:lang w:eastAsia="sr-Latn-CS"/>
              </w:rPr>
              <w:t>Proteini</w:t>
            </w:r>
            <w:r w:rsidRPr="00A040D1">
              <w:rPr>
                <w:rFonts w:ascii="Arial" w:eastAsia="Times New Roman" w:hAnsi="Arial" w:cs="Arial"/>
                <w:b/>
                <w:bCs/>
                <w:sz w:val="15"/>
                <w:vertAlign w:val="superscript"/>
                <w:lang w:eastAsia="sr-Latn-CS"/>
              </w:rPr>
              <w:t>4</w:t>
            </w:r>
            <w:r w:rsidRPr="00A040D1">
              <w:rPr>
                <w:rFonts w:ascii="Arial" w:eastAsia="Times New Roman" w:hAnsi="Arial" w:cs="Arial"/>
                <w:b/>
                <w:bCs/>
                <w:lang w:eastAsia="sr-Latn-CS"/>
              </w:rPr>
              <w:t xml:space="preserve">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after="0" w:line="240" w:lineRule="auto"/>
              <w:rPr>
                <w:rFonts w:ascii="Arial" w:eastAsia="Times New Roman" w:hAnsi="Arial" w:cs="Arial"/>
                <w:lang w:eastAsia="sr-Latn-C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after="0" w:line="240" w:lineRule="auto"/>
              <w:rPr>
                <w:rFonts w:ascii="Arial" w:eastAsia="Times New Roman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kcal/dan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kJ/dan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% E/dan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g/dan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% E/dan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g/dan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% E/dan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g/dan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7-9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1970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8242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&gt;50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&gt;246,3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do 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65,7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10-15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49,3-73,9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after="0" w:line="240" w:lineRule="auto"/>
              <w:rPr>
                <w:rFonts w:ascii="Arial" w:eastAsia="Times New Roman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1740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7280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&gt;50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&gt;217,5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after="0" w:line="240" w:lineRule="auto"/>
              <w:rPr>
                <w:rFonts w:ascii="Arial" w:eastAsia="Times New Roman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58,0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after="0" w:line="240" w:lineRule="auto"/>
              <w:rPr>
                <w:rFonts w:ascii="Arial" w:eastAsia="Times New Roman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43,5-65,3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10-13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2220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9288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&gt;50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&gt;277,5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after="0" w:line="240" w:lineRule="auto"/>
              <w:rPr>
                <w:rFonts w:ascii="Arial" w:eastAsia="Times New Roman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74,0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after="0" w:line="240" w:lineRule="auto"/>
              <w:rPr>
                <w:rFonts w:ascii="Arial" w:eastAsia="Times New Roman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55,5-83,3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after="0" w:line="240" w:lineRule="auto"/>
              <w:rPr>
                <w:rFonts w:ascii="Arial" w:eastAsia="Times New Roman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1845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7719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&gt;50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&gt;230,6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61,5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46,1-69,2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14-18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2755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11527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&gt;50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&gt;344,4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after="0" w:line="240" w:lineRule="auto"/>
              <w:rPr>
                <w:rFonts w:ascii="Arial" w:eastAsia="Times New Roman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91,8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after="0" w:line="240" w:lineRule="auto"/>
              <w:rPr>
                <w:rFonts w:ascii="Arial" w:eastAsia="Times New Roman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68,9-103,3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after="0" w:line="240" w:lineRule="auto"/>
              <w:rPr>
                <w:rFonts w:ascii="Arial" w:eastAsia="Times New Roman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2110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8828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&gt;50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&gt;263,8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after="0" w:line="240" w:lineRule="auto"/>
              <w:rPr>
                <w:rFonts w:ascii="Arial" w:eastAsia="Times New Roman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70,3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after="0" w:line="240" w:lineRule="auto"/>
              <w:rPr>
                <w:rFonts w:ascii="Arial" w:eastAsia="Times New Roman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52,8-79,1 </w:t>
            </w:r>
          </w:p>
        </w:tc>
      </w:tr>
    </w:tbl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Prilagođeno prema WHO (2006). Food and nutrition policy for schools. A tool for the development of school nutrition programmes in the European Region. Copenhagen, World Health Organization Regional Office for Europe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b/>
          <w:bCs/>
          <w:sz w:val="15"/>
          <w:vertAlign w:val="superscript"/>
          <w:lang w:eastAsia="sr-Latn-CS"/>
        </w:rPr>
        <w:t>1</w:t>
      </w:r>
      <w:r w:rsidRPr="00A040D1">
        <w:rPr>
          <w:rFonts w:ascii="Arial" w:eastAsia="Times New Roman" w:hAnsi="Arial" w:cs="Arial"/>
          <w:lang w:eastAsia="sr-Latn-CS"/>
        </w:rPr>
        <w:t xml:space="preserve"> M dečaci</w:t>
      </w:r>
      <w:r w:rsidRPr="00A040D1">
        <w:rPr>
          <w:rFonts w:ascii="Arial" w:eastAsia="Times New Roman" w:hAnsi="Arial" w:cs="Arial"/>
          <w:lang w:eastAsia="sr-Latn-CS"/>
        </w:rPr>
        <w:br/>
        <w:t>   Ž devojčice</w:t>
      </w:r>
      <w:r w:rsidRPr="00A040D1">
        <w:rPr>
          <w:rFonts w:ascii="Arial" w:eastAsia="Times New Roman" w:hAnsi="Arial" w:cs="Arial"/>
          <w:lang w:eastAsia="sr-Latn-CS"/>
        </w:rPr>
        <w:br/>
      </w:r>
      <w:r w:rsidRPr="00A040D1">
        <w:rPr>
          <w:rFonts w:ascii="Arial" w:eastAsia="Times New Roman" w:hAnsi="Arial" w:cs="Arial"/>
          <w:b/>
          <w:bCs/>
          <w:sz w:val="15"/>
          <w:vertAlign w:val="superscript"/>
          <w:lang w:eastAsia="sr-Latn-CS"/>
        </w:rPr>
        <w:t>2</w:t>
      </w:r>
      <w:r w:rsidRPr="00A040D1">
        <w:rPr>
          <w:rFonts w:ascii="Arial" w:eastAsia="Times New Roman" w:hAnsi="Arial" w:cs="Arial"/>
          <w:lang w:eastAsia="sr-Latn-CS"/>
        </w:rPr>
        <w:t xml:space="preserve"> Od toga prosti šećeri &lt;10% E/dan, vlakna &gt;10g/1000kcal</w:t>
      </w:r>
      <w:r w:rsidRPr="00A040D1">
        <w:rPr>
          <w:rFonts w:ascii="Arial" w:eastAsia="Times New Roman" w:hAnsi="Arial" w:cs="Arial"/>
          <w:i/>
          <w:iCs/>
          <w:lang w:eastAsia="sr-Latn-CS"/>
        </w:rPr>
        <w:t xml:space="preserve"> </w:t>
      </w:r>
      <w:r w:rsidRPr="00A040D1">
        <w:rPr>
          <w:rFonts w:ascii="Arial" w:eastAsia="Times New Roman" w:hAnsi="Arial" w:cs="Arial"/>
          <w:i/>
          <w:iCs/>
          <w:lang w:eastAsia="sr-Latn-CS"/>
        </w:rPr>
        <w:br/>
      </w:r>
      <w:r w:rsidRPr="00A040D1">
        <w:rPr>
          <w:rFonts w:ascii="Arial" w:eastAsia="Times New Roman" w:hAnsi="Arial" w:cs="Arial"/>
          <w:b/>
          <w:bCs/>
          <w:sz w:val="15"/>
          <w:vertAlign w:val="superscript"/>
          <w:lang w:eastAsia="sr-Latn-CS"/>
        </w:rPr>
        <w:t>3</w:t>
      </w:r>
      <w:r w:rsidRPr="00A040D1">
        <w:rPr>
          <w:rFonts w:ascii="Arial" w:eastAsia="Times New Roman" w:hAnsi="Arial" w:cs="Arial"/>
          <w:lang w:eastAsia="sr-Latn-CS"/>
        </w:rPr>
        <w:t xml:space="preserve"> Od toga zasićene masti &lt;10% E/dan, trans masti &lt;1% E/dan</w:t>
      </w:r>
      <w:r w:rsidRPr="00A040D1">
        <w:rPr>
          <w:rFonts w:ascii="Arial" w:eastAsia="Times New Roman" w:hAnsi="Arial" w:cs="Arial"/>
          <w:i/>
          <w:iCs/>
          <w:lang w:eastAsia="sr-Latn-CS"/>
        </w:rPr>
        <w:t xml:space="preserve"> </w:t>
      </w:r>
      <w:r w:rsidRPr="00A040D1">
        <w:rPr>
          <w:rFonts w:ascii="Arial" w:eastAsia="Times New Roman" w:hAnsi="Arial" w:cs="Arial"/>
          <w:i/>
          <w:iCs/>
          <w:lang w:eastAsia="sr-Latn-CS"/>
        </w:rPr>
        <w:br/>
      </w:r>
      <w:r w:rsidRPr="00A040D1">
        <w:rPr>
          <w:rFonts w:ascii="Arial" w:eastAsia="Times New Roman" w:hAnsi="Arial" w:cs="Arial"/>
          <w:b/>
          <w:bCs/>
          <w:sz w:val="15"/>
          <w:vertAlign w:val="superscript"/>
          <w:lang w:eastAsia="sr-Latn-CS"/>
        </w:rPr>
        <w:t xml:space="preserve">4 </w:t>
      </w:r>
      <w:r w:rsidRPr="00A040D1">
        <w:rPr>
          <w:rFonts w:ascii="Arial" w:eastAsia="Times New Roman" w:hAnsi="Arial" w:cs="Arial"/>
          <w:lang w:eastAsia="sr-Latn-CS"/>
        </w:rPr>
        <w:t xml:space="preserve">Od ukupne dnevne količine proteina najmanje 50% moraju činiti visoko biološko vredni proteini. Udeo proteina u dnevnom energetskom unosu može iznositi najviše 20%.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b/>
          <w:bCs/>
          <w:lang w:eastAsia="sr-Latn-CS"/>
        </w:rPr>
        <w:t>Napomena</w:t>
      </w:r>
      <w:r w:rsidRPr="00A040D1">
        <w:rPr>
          <w:rFonts w:ascii="Arial" w:eastAsia="Times New Roman" w:hAnsi="Arial" w:cs="Arial"/>
          <w:b/>
          <w:bCs/>
          <w:lang w:eastAsia="sr-Latn-CS"/>
        </w:rPr>
        <w:br/>
      </w:r>
      <w:r w:rsidRPr="00A040D1">
        <w:rPr>
          <w:rFonts w:ascii="Arial" w:eastAsia="Times New Roman" w:hAnsi="Arial" w:cs="Arial"/>
          <w:lang w:eastAsia="sr-Latn-CS"/>
        </w:rPr>
        <w:t xml:space="preserve">* Preporučeni dnevni unos energije i makronutrijenata se odnosi na normalno uhranjene učenike oba pola koji su umereno fizički aktivni. </w:t>
      </w:r>
    </w:p>
    <w:p w:rsidR="00A040D1" w:rsidRPr="00A040D1" w:rsidRDefault="00A040D1" w:rsidP="00A040D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3" w:name="str_3"/>
      <w:bookmarkEnd w:id="13"/>
      <w:r w:rsidRPr="00A040D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Tabela 2. Preporučeni dnevni unos mikronutrijenata prema uzrastu učenika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2"/>
        <w:gridCol w:w="1443"/>
        <w:gridCol w:w="1443"/>
        <w:gridCol w:w="1783"/>
      </w:tblGrid>
      <w:tr w:rsidR="00A040D1" w:rsidRPr="00A040D1" w:rsidTr="00A040D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CS"/>
              </w:rPr>
            </w:pPr>
            <w:r w:rsidRPr="00A040D1">
              <w:rPr>
                <w:rFonts w:ascii="Arial" w:eastAsia="Times New Roman" w:hAnsi="Arial" w:cs="Arial"/>
                <w:b/>
                <w:bCs/>
                <w:lang w:eastAsia="sr-Latn-CS"/>
              </w:rPr>
              <w:t xml:space="preserve">Uzrast učenika                                         (god)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after="0" w:line="240" w:lineRule="auto"/>
              <w:rPr>
                <w:rFonts w:ascii="Arial" w:eastAsia="Times New Roman" w:hAnsi="Arial" w:cs="Arial"/>
                <w:lang w:eastAsia="sr-Latn-C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CS"/>
              </w:rPr>
            </w:pPr>
            <w:r w:rsidRPr="00A040D1">
              <w:rPr>
                <w:rFonts w:ascii="Arial" w:eastAsia="Times New Roman" w:hAnsi="Arial" w:cs="Arial"/>
                <w:b/>
                <w:bCs/>
                <w:lang w:eastAsia="sr-Latn-CS"/>
              </w:rPr>
              <w:t xml:space="preserve">7-9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CS"/>
              </w:rPr>
            </w:pPr>
            <w:r w:rsidRPr="00A040D1">
              <w:rPr>
                <w:rFonts w:ascii="Arial" w:eastAsia="Times New Roman" w:hAnsi="Arial" w:cs="Arial"/>
                <w:b/>
                <w:bCs/>
                <w:lang w:eastAsia="sr-Latn-CS"/>
              </w:rPr>
              <w:t xml:space="preserve">11-13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CS"/>
              </w:rPr>
            </w:pPr>
            <w:r w:rsidRPr="00A040D1">
              <w:rPr>
                <w:rFonts w:ascii="Arial" w:eastAsia="Times New Roman" w:hAnsi="Arial" w:cs="Arial"/>
                <w:b/>
                <w:bCs/>
                <w:lang w:eastAsia="sr-Latn-CS"/>
              </w:rPr>
              <w:t xml:space="preserve">14-18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Vitamin A (retinol), ß-karoten (mg ekvivalenta)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0,8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0,9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1,03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Vitamin D (kalciferol) (μg)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5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Vitamin E (tokoferoli) (mg ekvivalenta)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9,5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13,25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Vitamin K (μg)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57,5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Vitamin B1 (tiamin)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1,2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Vitamin B2 (riboflavin)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1,4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Niacin (mg ekvivalenta)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15,75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Vitamin B6 (piridoksin)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0,7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1,4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Folna kiselina (μg ekvivalenta)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400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Pantotenska kiselina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6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Biotin (μg)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15-20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20-30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27,5-47,5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Vitamin B12 (kobalamini) (μg)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3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Vitamin C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100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lastRenderedPageBreak/>
              <w:t xml:space="preserve">Natrijum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1380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1380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1600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Hloridi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690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770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830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Kalijum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3800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4500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4700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Kalcijim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900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1200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Fosfor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1250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1250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Magnezijum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240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342,5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Gvožđe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13,5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13,5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Jod (μg)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175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Fluor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3,05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Cink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8,38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Selen (μg)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20-50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25-60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27,5-65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Bakar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1,0-1,5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1,0-1,5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1,0-1,5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Mangan (mg)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2,0-3,0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2,0-5,0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2,0-5,0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Hrom (μg)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20-100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20-100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30-100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Molibden (μg)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40-80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50-100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50-100 </w:t>
            </w:r>
          </w:p>
        </w:tc>
      </w:tr>
    </w:tbl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lang w:eastAsia="sr-Latn-CS"/>
        </w:rPr>
        <w:t xml:space="preserve">Prilagođeno prema WHO (2006). Food and nutrition policy for schools. A tool for the development of school nutrition programmes in the European Region. Copenhagen, World Health Organization Regional Office for Europe </w:t>
      </w:r>
    </w:p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b/>
          <w:bCs/>
          <w:lang w:eastAsia="sr-Latn-CS"/>
        </w:rPr>
        <w:t>Napomena</w:t>
      </w:r>
      <w:r w:rsidRPr="00A040D1">
        <w:rPr>
          <w:rFonts w:ascii="Arial" w:eastAsia="Times New Roman" w:hAnsi="Arial" w:cs="Arial"/>
          <w:b/>
          <w:bCs/>
          <w:lang w:eastAsia="sr-Latn-CS"/>
        </w:rPr>
        <w:br/>
      </w:r>
      <w:r w:rsidRPr="00A040D1">
        <w:rPr>
          <w:rFonts w:ascii="Arial" w:eastAsia="Times New Roman" w:hAnsi="Arial" w:cs="Arial"/>
          <w:lang w:eastAsia="sr-Latn-CS"/>
        </w:rPr>
        <w:t xml:space="preserve">* Preporučeni dnevni unos mikronutrijenata se odnosi na normalno uhranjene učenike oba pola koji su umereno fizički aktivni. </w:t>
      </w:r>
    </w:p>
    <w:p w:rsidR="00A040D1" w:rsidRPr="00A040D1" w:rsidRDefault="00A040D1" w:rsidP="00A040D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4" w:name="str_4"/>
      <w:bookmarkEnd w:id="14"/>
      <w:r w:rsidRPr="00A040D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Tabela 3. Preporučena zastupljenost pojedinih grupa namirnica u planiranju dnevnih i nedeljnih jelovnika za učenike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9"/>
        <w:gridCol w:w="6402"/>
      </w:tblGrid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Grupe namirnica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Dnevna zastupljenost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Žitarice, proizvodi od žitarica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Svaki dan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Povrće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Svaki dan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Voće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Svaki dan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Meso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Svaki dan, do pet puta nedeljno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Riba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Najmanje 1-2 puta nedeljno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Jaja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Do tri puta nedeljno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Mahunarke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1-2 nedeljno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Mleko i mlečni proizvodi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Svaki dan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Masti i ulja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hladno ceđeno ulje u malim količinama, kao preliv pri pripremi povrća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Svaki dan, između obroka </w:t>
            </w:r>
          </w:p>
        </w:tc>
      </w:tr>
    </w:tbl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b/>
          <w:bCs/>
          <w:lang w:eastAsia="sr-Latn-CS"/>
        </w:rPr>
        <w:t>Napomena</w:t>
      </w:r>
      <w:r w:rsidRPr="00A040D1">
        <w:rPr>
          <w:rFonts w:ascii="Arial" w:eastAsia="Times New Roman" w:hAnsi="Arial" w:cs="Arial"/>
          <w:b/>
          <w:bCs/>
          <w:lang w:eastAsia="sr-Latn-CS"/>
        </w:rPr>
        <w:br/>
      </w:r>
      <w:r w:rsidRPr="00A040D1">
        <w:rPr>
          <w:rFonts w:ascii="Arial" w:eastAsia="Times New Roman" w:hAnsi="Arial" w:cs="Arial"/>
          <w:lang w:eastAsia="sr-Latn-CS"/>
        </w:rPr>
        <w:t xml:space="preserve">* Preporučena zastupljenost pojedinih grupa namirnica odnosi se na planiranje ishrane normalno uhranjenih učenika oba pola koji su umereno fizički aktivni i </w:t>
      </w:r>
      <w:r w:rsidRPr="00A040D1">
        <w:rPr>
          <w:rFonts w:ascii="Arial" w:eastAsia="Times New Roman" w:hAnsi="Arial" w:cs="Arial"/>
          <w:b/>
          <w:bCs/>
          <w:lang w:eastAsia="sr-Latn-CS"/>
        </w:rPr>
        <w:t>nemaju posebne nutritivne potrebe</w:t>
      </w:r>
      <w:r w:rsidRPr="00A040D1">
        <w:rPr>
          <w:rFonts w:ascii="Arial" w:eastAsia="Times New Roman" w:hAnsi="Arial" w:cs="Arial"/>
          <w:lang w:eastAsia="sr-Latn-CS"/>
        </w:rPr>
        <w:t xml:space="preserve">. </w:t>
      </w:r>
    </w:p>
    <w:p w:rsidR="00A040D1" w:rsidRPr="00A040D1" w:rsidRDefault="00A040D1" w:rsidP="00A040D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5" w:name="str_5"/>
      <w:bookmarkEnd w:id="15"/>
      <w:r w:rsidRPr="00A040D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Tabela 4. Preporučene vrste namirnica u planiranju ishrane učenika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0"/>
        <w:gridCol w:w="7501"/>
      </w:tblGrid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lastRenderedPageBreak/>
              <w:t xml:space="preserve">Grupe namirnica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Preporučena vrsta namirnica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Žitarice, proizvodi od žitarica, krompir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>Integralne žitarice (pšenica, pirinač, kukuruz, ječam, ovas, raž, proso, heljda) kuvane u čorbama, kao prilog uz meso, ribu, povrće (umesto hleba) ili kao poslastice (sutlijaš, žito, koh...)</w:t>
            </w:r>
            <w:r w:rsidRPr="00A040D1">
              <w:rPr>
                <w:rFonts w:ascii="Arial" w:eastAsia="Times New Roman" w:hAnsi="Arial" w:cs="Arial"/>
                <w:lang w:eastAsia="sr-Latn-CS"/>
              </w:rPr>
              <w:br/>
              <w:t>Hleb, testenina i drugi proizvodi od integralnih žitarica, žitne pahuljice, kaše, musli...</w:t>
            </w:r>
            <w:r w:rsidRPr="00A040D1">
              <w:rPr>
                <w:rFonts w:ascii="Arial" w:eastAsia="Times New Roman" w:hAnsi="Arial" w:cs="Arial"/>
                <w:lang w:eastAsia="sr-Latn-CS"/>
              </w:rPr>
              <w:br/>
              <w:t xml:space="preserve">Krompir - kuvan, pečen u ljusci, pire-krompir. Ne preporučuje se prženje krompira u dubokom ulju.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Povrće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Sve vrste sezonskog svežeg ili smrznutog povrća, skuvanog u vodi, na pari ili pod pritiskom. Vodu od kuvanja iskoristiti za supe, čorbe i variva. Kad god je zdravstveno bezbedno koristiti ga u svežem obliku.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Mahunarke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Kuvane, suve, u obliku namaza.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Voće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Sve vrste sezonskog svežeg ili smrznutog voća. Pečeno ili pripremljeno u obliku kompota bez dodatka šećera. Sveže ceđeni sokovi od voća. Orašasto voće i semenke. Marmelade/džemovi bez veštačkih aroma i zaslađivača. Voćne poslastice sa minimalnim količinama šećera. Suvo voće u umerenim količinama (voditi računa da količina prostih šećera bude u skladu sa preporukama datim u Tabeli 1).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Mleko i mlečni proizvodi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>Sve vrste mleka i fermentisanih mlečnih proizvoda sa najmanje 2,8% m.m. Ne preporučuju se zaslađeni i čokoladni mlečni napici.</w:t>
            </w:r>
            <w:r w:rsidRPr="00A040D1">
              <w:rPr>
                <w:rFonts w:ascii="Arial" w:eastAsia="Times New Roman" w:hAnsi="Arial" w:cs="Arial"/>
                <w:lang w:eastAsia="sr-Latn-CS"/>
              </w:rPr>
              <w:br/>
              <w:t xml:space="preserve">Sve vrste svežeg i polutvrdog sira.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Meso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I kategorija mesa bez kosti - Meso živine (ćuretina, piletina), teletina i jagnjetina, crveno meso: junetina svinjetina- nemasna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Riba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Isključivo filetirana riba bez kosti. Za pripremu riblje paštete koristiti ribe iz konzerve (sardine, tuna i skuša).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Jaja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Termički dobro obrađena - tvrdo kuvana, kajgane, omlet i kao sastavni deo receptura složenih jela.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Masti i ulja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>Isključivo biljna ulja: suncokretovo, maslinovo, od kukuruznih klica...</w:t>
            </w:r>
            <w:r w:rsidRPr="00A040D1">
              <w:rPr>
                <w:rFonts w:ascii="Arial" w:eastAsia="Times New Roman" w:hAnsi="Arial" w:cs="Arial"/>
                <w:lang w:eastAsia="sr-Latn-CS"/>
              </w:rPr>
              <w:br/>
              <w:t xml:space="preserve">Maslac (buter) i svinjska mast u manjim količinama.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Začini i dodaci hrani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Jodirana kuhinjska so, začinsko bilje, semenke.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Napici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Zdravstveno ispravna voda za piće, topli ili hladni kuvani biljni čaj, zaslađen medom. </w:t>
            </w:r>
          </w:p>
        </w:tc>
      </w:tr>
    </w:tbl>
    <w:p w:rsidR="00A040D1" w:rsidRPr="00A040D1" w:rsidRDefault="00A040D1" w:rsidP="00A040D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CS"/>
        </w:rPr>
      </w:pPr>
      <w:r w:rsidRPr="00A040D1">
        <w:rPr>
          <w:rFonts w:ascii="Arial" w:eastAsia="Times New Roman" w:hAnsi="Arial" w:cs="Arial"/>
          <w:b/>
          <w:bCs/>
          <w:lang w:eastAsia="sr-Latn-CS"/>
        </w:rPr>
        <w:t>Napomene:</w:t>
      </w:r>
      <w:r w:rsidRPr="00A040D1">
        <w:rPr>
          <w:rFonts w:ascii="Arial" w:eastAsia="Times New Roman" w:hAnsi="Arial" w:cs="Arial"/>
          <w:b/>
          <w:bCs/>
          <w:lang w:eastAsia="sr-Latn-CS"/>
        </w:rPr>
        <w:br/>
        <w:t xml:space="preserve">* </w:t>
      </w:r>
      <w:r w:rsidRPr="00A040D1">
        <w:rPr>
          <w:rFonts w:ascii="Arial" w:eastAsia="Times New Roman" w:hAnsi="Arial" w:cs="Arial"/>
          <w:lang w:eastAsia="sr-Latn-CS"/>
        </w:rPr>
        <w:t xml:space="preserve">Preporučena vrsta namirnica i hrane za planiranje ishrane normalno uhranjenih učenika oba pola koji su umereno fizički aktivni i </w:t>
      </w:r>
      <w:r w:rsidRPr="00A040D1">
        <w:rPr>
          <w:rFonts w:ascii="Arial" w:eastAsia="Times New Roman" w:hAnsi="Arial" w:cs="Arial"/>
          <w:b/>
          <w:bCs/>
          <w:lang w:eastAsia="sr-Latn-CS"/>
        </w:rPr>
        <w:t>nemaju posebne nutritivne potrebe.</w:t>
      </w:r>
      <w:r w:rsidRPr="00A040D1">
        <w:rPr>
          <w:rFonts w:ascii="Arial" w:eastAsia="Times New Roman" w:hAnsi="Arial" w:cs="Arial"/>
          <w:b/>
          <w:bCs/>
          <w:lang w:eastAsia="sr-Latn-CS"/>
        </w:rPr>
        <w:br/>
        <w:t xml:space="preserve">* </w:t>
      </w:r>
      <w:r w:rsidRPr="00A040D1">
        <w:rPr>
          <w:rFonts w:ascii="Arial" w:eastAsia="Times New Roman" w:hAnsi="Arial" w:cs="Arial"/>
          <w:lang w:eastAsia="sr-Latn-CS"/>
        </w:rPr>
        <w:t xml:space="preserve">Namirnice se mogu koristiti sirove ili pripremljene kuvanjem u vodi/na pari, pečenjem u rerni (na masnoj hartiji bez dodatog ulja/masti), grilovanje. Prženje i pohovanje nisu poželjni načini priprema namirnica. </w:t>
      </w:r>
    </w:p>
    <w:p w:rsidR="00A040D1" w:rsidRPr="00A040D1" w:rsidRDefault="00A040D1" w:rsidP="00A040D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6" w:name="str_6"/>
      <w:bookmarkEnd w:id="16"/>
      <w:r w:rsidRPr="00A040D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Tabela 5. Vrste namirnica koje se ne preporučuju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"/>
        <w:gridCol w:w="8765"/>
      </w:tblGrid>
      <w:tr w:rsidR="00A040D1" w:rsidRPr="00A040D1" w:rsidTr="00A040D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VRSTE NAMIRNICA KOJE SE NE PREPORUČUJU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Lisnata testa (žu žu, pogačice, paštete, rol viršle..)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Krompir i druge vrste povrća pržene u dubokom ulju.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"Lajt"mlečni proizvodi. Margarin. Sirni namazi i topljeni sirevi. Ograničiti količinu namaza sa visokim sadržajem mlečne masti (butera/pavlake/kajmaka/sirnih namaza).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Mesne prerađevine, mesni namazi (paštete), krem/čokoladni namazi i drugi industrijski </w:t>
            </w:r>
            <w:r w:rsidRPr="00A040D1">
              <w:rPr>
                <w:rFonts w:ascii="Arial" w:eastAsia="Times New Roman" w:hAnsi="Arial" w:cs="Arial"/>
                <w:lang w:eastAsia="sr-Latn-CS"/>
              </w:rPr>
              <w:lastRenderedPageBreak/>
              <w:t xml:space="preserve">slani i slatki proizvodi sa visokim sadržajem šećera, zasićenih i trans masnih kiselina, koje sadrže veštačke boje, arome i konzervanse.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lastRenderedPageBreak/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Plodovi mora. Pržena i pohovana riba.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Majonez, kremovi od termički neobrađenih jaja, jela koja sadrže termički neobrađena jaja.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Supe iz kesice.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Slatkiši - bombone, čokolade, industrijski slatkiši.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Gazirani i negazirani napici, energetska pića, dijetetski proizvodi.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Jaki začini, ljuta paprika, biber i sl.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Gotova jela i industrijski začini sa visokim sadržajem soli/aditiva. </w:t>
            </w:r>
          </w:p>
        </w:tc>
      </w:tr>
    </w:tbl>
    <w:p w:rsidR="00A040D1" w:rsidRPr="00A040D1" w:rsidRDefault="00A040D1" w:rsidP="00A040D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bookmarkStart w:id="17" w:name="str_7"/>
      <w:bookmarkEnd w:id="17"/>
      <w:r w:rsidRPr="00A040D1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 xml:space="preserve">Tabela 6. Preporučene vrste namirnica po obrocima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8"/>
        <w:gridCol w:w="1851"/>
        <w:gridCol w:w="6292"/>
      </w:tblGrid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Vrsta obroka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Procenat dnevnih energetskih potreba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Preporučene vrste namirnica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Doručak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30-35%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Žitarice i proizvodi od žitarica (npr. integralni hleb, žitne pahuljice bez dodatog šećera, kačamak..), mleko i mlečni proizvodi, jaja, sveže pripremljeni namazi od mahunarki, ribe ili povrća, voće i proizvodi od voća, med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Užina 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10%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Voće, ceđeni voćni sok bez dodatog šećera, voćni kolač sa minimalnom količinom šećera, sutlijaš, žito, koh...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Ručak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30%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Bareno i sveže povrće, žitarice, meso, riba. </w:t>
            </w:r>
          </w:p>
        </w:tc>
      </w:tr>
      <w:tr w:rsidR="00A040D1" w:rsidRPr="00A040D1" w:rsidTr="00A040D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Užina II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5-10%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0D1" w:rsidRPr="00A040D1" w:rsidRDefault="00A040D1" w:rsidP="00A040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CS"/>
              </w:rPr>
            </w:pPr>
            <w:r w:rsidRPr="00A040D1">
              <w:rPr>
                <w:rFonts w:ascii="Arial" w:eastAsia="Times New Roman" w:hAnsi="Arial" w:cs="Arial"/>
                <w:lang w:eastAsia="sr-Latn-CS"/>
              </w:rPr>
              <w:t xml:space="preserve">Voće, ceđeni voćni sok bez dodatka šećera. </w:t>
            </w:r>
          </w:p>
        </w:tc>
      </w:tr>
    </w:tbl>
    <w:p w:rsidR="00E5033D" w:rsidRDefault="00E5033D"/>
    <w:sectPr w:rsidR="00E5033D" w:rsidSect="00E5033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40D1"/>
    <w:rsid w:val="00400A08"/>
    <w:rsid w:val="005611EF"/>
    <w:rsid w:val="00A040D1"/>
    <w:rsid w:val="00D66589"/>
    <w:rsid w:val="00E5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3D"/>
  </w:style>
  <w:style w:type="paragraph" w:styleId="Heading6">
    <w:name w:val="heading 6"/>
    <w:basedOn w:val="Normal"/>
    <w:link w:val="Heading6Char"/>
    <w:uiPriority w:val="9"/>
    <w:qFormat/>
    <w:rsid w:val="00A040D1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040D1"/>
    <w:rPr>
      <w:rFonts w:ascii="Times New Roman" w:eastAsia="Times New Roman" w:hAnsi="Times New Roman" w:cs="Times New Roman"/>
      <w:b/>
      <w:bCs/>
      <w:sz w:val="15"/>
      <w:szCs w:val="15"/>
      <w:lang w:eastAsia="sr-Latn-CS"/>
    </w:rPr>
  </w:style>
  <w:style w:type="paragraph" w:customStyle="1" w:styleId="clan">
    <w:name w:val="clan"/>
    <w:basedOn w:val="Normal"/>
    <w:rsid w:val="00A040D1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CS"/>
    </w:rPr>
  </w:style>
  <w:style w:type="paragraph" w:customStyle="1" w:styleId="normal0">
    <w:name w:val="normal"/>
    <w:basedOn w:val="Normal"/>
    <w:rsid w:val="00A040D1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CS"/>
    </w:rPr>
  </w:style>
  <w:style w:type="paragraph" w:customStyle="1" w:styleId="normaltd">
    <w:name w:val="normaltd"/>
    <w:basedOn w:val="Normal"/>
    <w:rsid w:val="00A040D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CS"/>
    </w:rPr>
  </w:style>
  <w:style w:type="paragraph" w:customStyle="1" w:styleId="podnaslovpropisa">
    <w:name w:val="podnaslovpropisa"/>
    <w:basedOn w:val="Normal"/>
    <w:rsid w:val="00A040D1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CS"/>
    </w:rPr>
  </w:style>
  <w:style w:type="paragraph" w:customStyle="1" w:styleId="normalboldcentar">
    <w:name w:val="normalboldcentar"/>
    <w:basedOn w:val="Normal"/>
    <w:rsid w:val="00A040D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CS"/>
    </w:rPr>
  </w:style>
  <w:style w:type="paragraph" w:customStyle="1" w:styleId="normalcentar">
    <w:name w:val="normalcentar"/>
    <w:basedOn w:val="Normal"/>
    <w:rsid w:val="00A040D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CS"/>
    </w:rPr>
  </w:style>
  <w:style w:type="paragraph" w:customStyle="1" w:styleId="normalprored">
    <w:name w:val="normalprored"/>
    <w:basedOn w:val="Normal"/>
    <w:rsid w:val="00A040D1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CS"/>
    </w:rPr>
  </w:style>
  <w:style w:type="paragraph" w:customStyle="1" w:styleId="wyq050---odeljak">
    <w:name w:val="wyq050---odeljak"/>
    <w:basedOn w:val="Normal"/>
    <w:rsid w:val="00A040D1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CS"/>
    </w:rPr>
  </w:style>
  <w:style w:type="paragraph" w:customStyle="1" w:styleId="wyq110---naslov-clana">
    <w:name w:val="wyq110---naslov-clana"/>
    <w:basedOn w:val="Normal"/>
    <w:rsid w:val="00A040D1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CS"/>
    </w:rPr>
  </w:style>
  <w:style w:type="character" w:customStyle="1" w:styleId="stepen1">
    <w:name w:val="stepen1"/>
    <w:basedOn w:val="DefaultParagraphFont"/>
    <w:rsid w:val="00A040D1"/>
    <w:rPr>
      <w:sz w:val="15"/>
      <w:szCs w:val="15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13392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1</cp:revision>
  <dcterms:created xsi:type="dcterms:W3CDTF">2018-09-12T07:23:00Z</dcterms:created>
  <dcterms:modified xsi:type="dcterms:W3CDTF">2018-09-12T10:29:00Z</dcterms:modified>
</cp:coreProperties>
</file>